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ROSAC0215ZPB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4srnbxhvol43"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Recifii Jurasici Cheia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c037jzextws"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c4ikargbkbsk"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883,31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15,62%</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A">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582,71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monumente ale naturii RONPA0373 Peștera La Adam, RONPA0374 Peștera Gura Dobrogei, rezervația naturală RONPA0379 Recifii Jurasici Cheia.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Hotărârea Guvernului nr. 1143/2007 privind instituirea de noi arii naturale protejate – rezervația naturală RONPA0940 Gura Dobrogei.</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4377"/>
        <w:gridCol w:w="4593"/>
        <w:tblGridChange w:id="0">
          <w:tblGrid>
            <w:gridCol w:w="4377"/>
            <w:gridCol w:w="459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w:t>
            </w:r>
          </w:p>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40C0* Tufărişuri de foioase ponto-sarmatice </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62C0* Stepe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Achillea coarctata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Agropyron cristatum</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Allium saxatile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2236 Campanula romanica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Carex hallerana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Centaurea napulifera thirkei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Colchicum fominii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Crocus danubensis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Dianthus nardiformis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Echinops ritro subsp. ruthenicus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Festuca valesiaca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Gagea bulbifera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Gagea granatelli</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Gagea szovitsii</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Galanthus elwesii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Hyacinthella leucophaea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Jasminum fruticans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Koeleria lobata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Moehringia jankae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Ornithogalum sigmoideum</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Pimpinella tragium lithophila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Ranunculus illyricus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Rosa turcica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Sanguisorba minor</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Stipa capillata</w:t>
            </w:r>
          </w:p>
          <w:p w:rsidR="00000000" w:rsidDel="00000000" w:rsidP="00000000" w:rsidRDefault="00000000" w:rsidRPr="00000000" w14:paraId="00000098">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Arethusana arethusa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Empusa fasciata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Euchloe ausonia</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Isophya hospodar</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Scolia hirta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1050 Saga pedo</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A0">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A3">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A6">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3">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A247 Alauda arvensis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A089 Aquila pomarina                                            </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A218 Athene noctua</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A133 Burhinus oedicnemus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A212 Cuculus canorus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Falco tinunculus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A341 Lanius senator</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A435 Oenanthe isabellina</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A277 Oenanthe oenanthe</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B">
            <w:pPr>
              <w:rPr>
                <w:b w:val="1"/>
                <w:bCs w:val="1"/>
                <w:sz w:val="22"/>
                <w:szCs w:val="22"/>
              </w:rPr>
            </w:pPr>
            <w:r w:rsidDel="00000000" w:rsidR="00000000" w:rsidRPr="00000000">
              <w:rPr>
                <w:i w:val="1"/>
                <w:iCs w:val="1"/>
                <w:sz w:val="22"/>
                <w:szCs w:val="22"/>
                <w:rtl w:val="0"/>
              </w:rPr>
              <w:t xml:space="preserve">A210 Streptopelia turtur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sz w:val="22"/>
                <w:szCs w:val="22"/>
              </w:rPr>
            </w:pPr>
            <w:r w:rsidDel="00000000" w:rsidR="00000000" w:rsidRPr="00000000">
              <w:rPr>
                <w:sz w:val="22"/>
                <w:szCs w:val="22"/>
                <w:rtl w:val="0"/>
              </w:rPr>
              <w:t xml:space="preserve">Zonă de non intervenție pentru ecosistemele forestiere din tipul 1 funcțional și de management activ pentru celelalte, care include monumente ale naturii și rezevații naturale și în care există habitate de păduri temperate europene prioritare, habitate stâncoase și peșteri, habitate de tufărișuri și lande temperate prioritare, habitate de pajiști xerofile seminaturale și facies cu tufărișuri prioritare, precum și specii de plante, nevertebrate, reptile, mamifere, chiroptere și păsări</w:t>
            </w:r>
            <w:r w:rsidDel="00000000" w:rsidR="00000000" w:rsidRPr="00000000">
              <w:rPr>
                <w:b w:val="1"/>
                <w:bCs w:val="1"/>
                <w:sz w:val="22"/>
                <w:szCs w:val="22"/>
                <w:rtl w:val="0"/>
              </w:rPr>
              <w:t xml:space="preserve"> </w:t>
            </w:r>
            <w:r w:rsidDel="00000000" w:rsidR="00000000" w:rsidRPr="00000000">
              <w:rPr>
                <w:sz w:val="22"/>
                <w:szCs w:val="22"/>
                <w:rtl w:val="0"/>
              </w:rPr>
              <w:t xml:space="preserve">de interes comunitar</w:t>
            </w:r>
          </w:p>
          <w:p w:rsidR="00000000" w:rsidDel="00000000" w:rsidP="00000000" w:rsidRDefault="00000000" w:rsidRPr="00000000" w14:paraId="000000CE">
            <w:pPr>
              <w:spacing w:after="0" w:line="240" w:lineRule="auto"/>
              <w:jc w:val="both"/>
              <w:rPr>
                <w:sz w:val="22"/>
                <w:szCs w:val="22"/>
              </w:rPr>
            </w:pPr>
            <w:r w:rsidDel="00000000" w:rsidR="00000000" w:rsidRPr="00000000">
              <w:rPr>
                <w:sz w:val="22"/>
                <w:szCs w:val="22"/>
                <w:rtl w:val="0"/>
              </w:rPr>
              <w:t xml:space="preserve">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w:t>
            </w:r>
          </w:p>
          <w:p w:rsidR="00000000" w:rsidDel="00000000" w:rsidP="00000000" w:rsidRDefault="00000000" w:rsidRPr="00000000" w14:paraId="000000CF">
            <w:pPr>
              <w:spacing w:after="0" w:line="240" w:lineRule="auto"/>
              <w:jc w:val="both"/>
              <w:rPr>
                <w:sz w:val="22"/>
                <w:szCs w:val="22"/>
              </w:rPr>
            </w:pPr>
            <w:r w:rsidDel="00000000" w:rsidR="00000000" w:rsidRPr="00000000">
              <w:rPr>
                <w:sz w:val="22"/>
                <w:szCs w:val="22"/>
                <w:rtl w:val="0"/>
              </w:rPr>
              <w:t xml:space="preserve">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 Habitatele de tufărișuri constituie zone de tranziție ecologică între pajiști și păduri, oferind refugiu și hrană pentru o gamă largă de specii de păsări, mamifere mici și nevertebrate.</w:t>
            </w:r>
          </w:p>
          <w:p w:rsidR="00000000" w:rsidDel="00000000" w:rsidP="00000000" w:rsidRDefault="00000000" w:rsidRPr="00000000" w14:paraId="000000D0">
            <w:pPr>
              <w:spacing w:after="0" w:line="240" w:lineRule="auto"/>
              <w:jc w:val="both"/>
              <w:rPr>
                <w:sz w:val="22"/>
                <w:szCs w:val="22"/>
              </w:rPr>
            </w:pPr>
            <w:r w:rsidDel="00000000" w:rsidR="00000000" w:rsidRPr="00000000">
              <w:rPr>
                <w:sz w:val="22"/>
                <w:szCs w:val="22"/>
                <w:rtl w:val="0"/>
              </w:rPr>
              <w:t xml:space="preserve"> Habitatele de stâncării găzduiesc o floră specializată (specii saxicole, casmofitice) și o faună caracteristică — chiroptere, păsări de stâncă, nevertebrate troglofile — adaptate condițiilor specifice substratului stâncos.</w:t>
            </w:r>
          </w:p>
          <w:p w:rsidR="00000000" w:rsidDel="00000000" w:rsidP="00000000" w:rsidRDefault="00000000" w:rsidRPr="00000000" w14:paraId="000000D1">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D2">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habitate de pajiști, habitate de tufărișuri și habitate de stâncării,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0D5">
            <w:pPr>
              <w:spacing w:after="0" w:lineRule="auto"/>
              <w:jc w:val="both"/>
              <w:rPr>
                <w:sz w:val="22"/>
                <w:szCs w:val="22"/>
              </w:rPr>
            </w:pPr>
            <w:r w:rsidDel="00000000" w:rsidR="00000000" w:rsidRPr="00000000">
              <w:rPr>
                <w:sz w:val="22"/>
                <w:szCs w:val="22"/>
                <w:rtl w:val="0"/>
              </w:rPr>
              <w:t xml:space="preserve">A02.03 - înlocuirea păşunii cu terenuri arabile</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D01 Drumuri, poteci şi căi ferate</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G01.03.02 - conducerea în afara drumului a vehiculelor motorizate</w:t>
            </w:r>
          </w:p>
          <w:p w:rsidR="00000000" w:rsidDel="00000000" w:rsidP="00000000" w:rsidRDefault="00000000" w:rsidRPr="00000000" w14:paraId="000000D8">
            <w:pPr>
              <w:rPr/>
            </w:pPr>
            <w:r w:rsidDel="00000000" w:rsidR="00000000" w:rsidRPr="00000000">
              <w:rPr>
                <w:sz w:val="22"/>
                <w:szCs w:val="22"/>
                <w:rtl w:val="0"/>
              </w:rPr>
              <w:t xml:space="preserve">A08 - Fertilizarea (cu îngrăşământ)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5">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06">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7">
            <w:pPr>
              <w:spacing w:after="0" w:line="24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08">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09">
            <w:pPr>
              <w:spacing w:after="0" w:line="24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0A">
            <w:pPr>
              <w:spacing w:after="0" w:line="24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0B">
            <w:pPr>
              <w:spacing w:after="0" w:line="24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0C">
            <w:pPr>
              <w:spacing w:after="0" w:line="24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0D">
            <w:pPr>
              <w:spacing w:after="0" w:line="24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0E">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0F">
            <w:pPr>
              <w:spacing w:after="0" w:line="24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10">
            <w:pPr>
              <w:spacing w:after="0" w:line="24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11">
            <w:pPr>
              <w:spacing w:after="0" w:line="24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12">
            <w:pPr>
              <w:spacing w:after="0" w:line="24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13">
            <w:pPr>
              <w:spacing w:after="0" w:line="24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14">
            <w:pPr>
              <w:spacing w:after="0" w:line="24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15">
            <w:pPr>
              <w:spacing w:after="0"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16">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17">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8">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19">
            <w:pPr>
              <w:spacing w:after="0"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11A">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1B">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1C">
            <w:pPr>
              <w:spacing w:after="0"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11D">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1E">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1F">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20">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1">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22">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23">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24">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25">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26">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27">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28">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29">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2A">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2B">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2C">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2D">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2E">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2F">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30">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31">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31">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36">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138">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3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300,60</w:t>
      </w:r>
      <w:r w:rsidDel="00000000" w:rsidR="00000000" w:rsidRPr="00000000">
        <w:rPr>
          <w:rtl w:val="0"/>
        </w:rPr>
      </w:r>
    </w:p>
    <w:p w:rsidR="00000000" w:rsidDel="00000000" w:rsidP="00000000" w:rsidRDefault="00000000" w:rsidRPr="00000000" w14:paraId="0000013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13E">
      <w:pPr>
        <w:rPr>
          <w:sz w:val="22"/>
          <w:szCs w:val="22"/>
        </w:rPr>
      </w:pPr>
      <w:r w:rsidDel="00000000" w:rsidR="00000000" w:rsidRPr="00000000">
        <w:rPr>
          <w:rtl w:val="0"/>
        </w:rPr>
      </w:r>
    </w:p>
    <w:p w:rsidR="00000000" w:rsidDel="00000000" w:rsidP="00000000" w:rsidRDefault="00000000" w:rsidRPr="00000000" w14:paraId="0000013F">
      <w:pPr>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000"/>
      </w:tblPr>
      <w:tblGrid>
        <w:gridCol w:w="4391"/>
        <w:gridCol w:w="4573"/>
        <w:tblGridChange w:id="0">
          <w:tblGrid>
            <w:gridCol w:w="4391"/>
            <w:gridCol w:w="457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44">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w:t>
            </w:r>
            <w:r w:rsidDel="00000000" w:rsidR="00000000" w:rsidRPr="00000000">
              <w:rPr>
                <w:i w:val="1"/>
                <w:iCs w:val="1"/>
                <w:rtl w:val="0"/>
              </w:rPr>
              <w:br w:type="textWrapping"/>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47">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148">
            <w:pPr>
              <w:spacing w:after="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149">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4A">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4B">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14C">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4D">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14E">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4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50">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151">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152">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53">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54">
            <w:pPr>
              <w:spacing w:after="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155">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156">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57">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158">
            <w:pPr>
              <w:spacing w:after="0" w:lineRule="auto"/>
              <w:rPr>
                <w:i w:val="1"/>
                <w:iCs w:val="1"/>
                <w:sz w:val="22"/>
                <w:szCs w:val="22"/>
              </w:rPr>
            </w:pPr>
            <w:r w:rsidDel="00000000" w:rsidR="00000000" w:rsidRPr="00000000">
              <w:rPr>
                <w:i w:val="1"/>
                <w:iCs w:val="1"/>
                <w:sz w:val="22"/>
                <w:szCs w:val="22"/>
                <w:rtl w:val="0"/>
              </w:rPr>
              <w:t xml:space="preserve">AA238 Dendrocopos medius</w:t>
            </w:r>
          </w:p>
          <w:p w:rsidR="00000000" w:rsidDel="00000000" w:rsidP="00000000" w:rsidRDefault="00000000" w:rsidRPr="00000000" w14:paraId="00000159">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15A">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15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5C">
            <w:pPr>
              <w:rPr>
                <w:i w:val="1"/>
                <w:iCs w:val="1"/>
              </w:rPr>
            </w:pPr>
            <w:r w:rsidDel="00000000" w:rsidR="00000000" w:rsidRPr="00000000">
              <w:rPr>
                <w:i w:val="1"/>
                <w:iCs w:val="1"/>
                <w:sz w:val="22"/>
                <w:szCs w:val="22"/>
                <w:rtl w:val="0"/>
              </w:rPr>
              <w:t xml:space="preserve">A210 Streptopelia turtur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rPr>
                <w:sz w:val="22"/>
                <w:szCs w:val="22"/>
              </w:rPr>
            </w:pPr>
            <w:r w:rsidDel="00000000" w:rsidR="00000000" w:rsidRPr="00000000">
              <w:rPr>
                <w:sz w:val="22"/>
                <w:szCs w:val="22"/>
                <w:rtl w:val="0"/>
              </w:rPr>
              <w:t xml:space="preserve">Zonă de non intervenție pentru ecosistemele forestiere din tipul 1 funcțional și de management activ pentru celelalte în care există habitate de păduri temperate europene prioritare, habitate stâncoase și peșteri, habitate de tufărișuri și lande temperate prioritare, habitate de pajiști xerofile seminaturale și facies cu tufărișuri prioritare, precum și specii de plante, nevertebrate, reptile, mamifere, chiroptere și păsări</w:t>
            </w:r>
            <w:r w:rsidDel="00000000" w:rsidR="00000000" w:rsidRPr="00000000">
              <w:rPr>
                <w:b w:val="1"/>
                <w:bCs w:val="1"/>
                <w:sz w:val="22"/>
                <w:szCs w:val="22"/>
                <w:rtl w:val="0"/>
              </w:rPr>
              <w:t xml:space="preserve"> </w:t>
            </w:r>
            <w:r w:rsidDel="00000000" w:rsidR="00000000" w:rsidRPr="00000000">
              <w:rPr>
                <w:sz w:val="22"/>
                <w:szCs w:val="22"/>
                <w:rtl w:val="0"/>
              </w:rPr>
              <w:t xml:space="preserve">de interes comunitar</w:t>
            </w:r>
          </w:p>
          <w:p w:rsidR="00000000" w:rsidDel="00000000" w:rsidP="00000000" w:rsidRDefault="00000000" w:rsidRPr="00000000" w14:paraId="0000015F">
            <w:pPr>
              <w:spacing w:after="0" w:line="240" w:lineRule="auto"/>
              <w:jc w:val="both"/>
              <w:rPr>
                <w:sz w:val="22"/>
                <w:szCs w:val="22"/>
              </w:rPr>
            </w:pPr>
            <w:r w:rsidDel="00000000" w:rsidR="00000000" w:rsidRPr="00000000">
              <w:rPr>
                <w:sz w:val="22"/>
                <w:szCs w:val="22"/>
                <w:rtl w:val="0"/>
              </w:rPr>
              <w:t xml:space="preserve">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 Habitatele de tufărișuri constituie zone de tranziție ecologică între pajiști și păduri, oferind refugiu și hrană pentru o gamă largă de specii de păsări, mamifere mici și nevertebrate. Habitatele de stâncării găzduiesc o floră specializată (specii saxicole, casmofitice) și o faună caracteristică — chiroptere, păsări de stâncă, nevertebrate troglofile — adaptate condițiilor specifice substratului stâncos.</w:t>
            </w:r>
          </w:p>
          <w:p w:rsidR="00000000" w:rsidDel="00000000" w:rsidP="00000000" w:rsidRDefault="00000000" w:rsidRPr="00000000" w14:paraId="00000160">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161">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habitate de pajiști, habitate de tufărișuri și habitate de stâncării,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Rule="auto"/>
              <w:jc w:val="both"/>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164">
            <w:pPr>
              <w:spacing w:after="0" w:lineRule="auto"/>
              <w:jc w:val="both"/>
              <w:rPr>
                <w:sz w:val="22"/>
                <w:szCs w:val="22"/>
              </w:rPr>
            </w:pPr>
            <w:r w:rsidDel="00000000" w:rsidR="00000000" w:rsidRPr="00000000">
              <w:rPr>
                <w:sz w:val="22"/>
                <w:szCs w:val="22"/>
                <w:rtl w:val="0"/>
              </w:rPr>
              <w:t xml:space="preserve">A02.03 - înlocuirea păşunii cu terenuri arabile</w:t>
            </w:r>
          </w:p>
          <w:p w:rsidR="00000000" w:rsidDel="00000000" w:rsidP="00000000" w:rsidRDefault="00000000" w:rsidRPr="00000000" w14:paraId="00000165">
            <w:pPr>
              <w:spacing w:after="0" w:lineRule="auto"/>
              <w:jc w:val="both"/>
              <w:rPr>
                <w:sz w:val="22"/>
                <w:szCs w:val="22"/>
              </w:rPr>
            </w:pPr>
            <w:r w:rsidDel="00000000" w:rsidR="00000000" w:rsidRPr="00000000">
              <w:rPr>
                <w:sz w:val="22"/>
                <w:szCs w:val="22"/>
                <w:rtl w:val="0"/>
              </w:rPr>
              <w:t xml:space="preserve">D01 Drumuri, poteci şi căi ferate</w:t>
            </w:r>
          </w:p>
          <w:p w:rsidR="00000000" w:rsidDel="00000000" w:rsidP="00000000" w:rsidRDefault="00000000" w:rsidRPr="00000000" w14:paraId="00000166">
            <w:pPr>
              <w:spacing w:after="0" w:lineRule="auto"/>
              <w:jc w:val="both"/>
              <w:rPr>
                <w:sz w:val="22"/>
                <w:szCs w:val="22"/>
              </w:rPr>
            </w:pPr>
            <w:r w:rsidDel="00000000" w:rsidR="00000000" w:rsidRPr="00000000">
              <w:rPr>
                <w:sz w:val="22"/>
                <w:szCs w:val="22"/>
                <w:rtl w:val="0"/>
              </w:rPr>
              <w:t xml:space="preserve">G01.03.02 - conducerea în afara drumului a vehiculelor motorizate</w:t>
            </w:r>
          </w:p>
          <w:p w:rsidR="00000000" w:rsidDel="00000000" w:rsidP="00000000" w:rsidRDefault="00000000" w:rsidRPr="00000000" w14:paraId="00000167">
            <w:pPr>
              <w:rPr>
                <w:sz w:val="22"/>
                <w:szCs w:val="22"/>
              </w:rPr>
            </w:pPr>
            <w:r w:rsidDel="00000000" w:rsidR="00000000" w:rsidRPr="00000000">
              <w:rPr>
                <w:sz w:val="22"/>
                <w:szCs w:val="22"/>
                <w:rtl w:val="0"/>
              </w:rPr>
              <w:t xml:space="preserve">A08 - Fertilizarea (cu îngrăşământ)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5">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6">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9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-Chirita C., Vlad I., Paunescu C., Patrascoiu N., Rosu C., Iancu I. 1977 “Statiuni forestiere”, Vol. II, , Ed. Academiei R.S.R., Bucuresti, </w:t>
      </w:r>
    </w:p>
    <w:p w:rsidR="00000000" w:rsidDel="00000000" w:rsidP="00000000" w:rsidRDefault="00000000" w:rsidRPr="00000000" w14:paraId="0000019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-Doniţă, N., Ceianu, I., Purcelean, Ş., &amp; Beldie, A. (1977). Ecologie forestieră:(cu elemente de ecologie generală). Ceres.</w:t>
      </w:r>
    </w:p>
    <w:p w:rsidR="00000000" w:rsidDel="00000000" w:rsidP="00000000" w:rsidRDefault="00000000" w:rsidRPr="00000000" w14:paraId="0000019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-N. Donita, A. Popescu, Pauca- Comanescu M., Mihailescu S., 2005 - Habitatele din Romania” – Biris I., Editura Tehnica Silvica, Bucuresti, </w:t>
      </w:r>
    </w:p>
    <w:p w:rsidR="00000000" w:rsidDel="00000000" w:rsidP="00000000" w:rsidRDefault="00000000" w:rsidRPr="00000000" w14:paraId="0000019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-Petrescu M 2007. Dobrogea şi Delta Dunării: Conservarea florei şi habitatelor</w:t>
      </w:r>
    </w:p>
    <w:p w:rsidR="00000000" w:rsidDel="00000000" w:rsidP="00000000" w:rsidRDefault="00000000" w:rsidRPr="00000000" w14:paraId="0000019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-Gafta D. &amp; Mountford J.O. 2008- “Manual de interpretare a habitatelor Natura 2000 din Romania”, Ed. RISOPRINT, editor M.M.D.D.</w:t>
      </w:r>
    </w:p>
    <w:p w:rsidR="00000000" w:rsidDel="00000000" w:rsidP="00000000" w:rsidRDefault="00000000" w:rsidRPr="00000000" w14:paraId="0000019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-Petrescu M 2012. Research concerning the natural heritage of some protected areas from Constanţa County / Cercetări privind patrimoniul natural al unor arii protejate din judeţul Constanţa</w:t>
      </w:r>
    </w:p>
    <w:p w:rsidR="00000000" w:rsidDel="00000000" w:rsidP="00000000" w:rsidRDefault="00000000" w:rsidRPr="00000000" w14:paraId="0000019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p w:rsidR="00000000" w:rsidDel="00000000" w:rsidP="00000000" w:rsidRDefault="00000000" w:rsidRPr="00000000" w14:paraId="000001A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A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A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v36pljsn35sf" w:id="3"/>
      <w:bookmarkEnd w:id="3"/>
      <w:r w:rsidDel="00000000" w:rsidR="00000000" w:rsidRPr="00000000">
        <w:rPr>
          <w:color w:val="000000"/>
          <w:sz w:val="22"/>
          <w:szCs w:val="22"/>
          <w:rtl w:val="0"/>
        </w:rPr>
        <w:t xml:space="preserve">Consultări publice realizate: 4 februarie 2025 – Constanța, jud. Constanța, 2025 – Corespondență electronică DS Constanța.</w:t>
      </w:r>
    </w:p>
    <w:p w:rsidR="00000000" w:rsidDel="00000000" w:rsidP="00000000" w:rsidRDefault="00000000" w:rsidRPr="00000000" w14:paraId="000001A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sgoonl1eok4c" w:id="4"/>
      <w:bookmarkEnd w:id="4"/>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A9">
      <w:pPr>
        <w:jc w:val="both"/>
        <w:rPr>
          <w:sz w:val="22"/>
          <w:szCs w:val="22"/>
        </w:rPr>
      </w:pPr>
      <w:bookmarkStart w:colFirst="0" w:colLast="0" w:name="_heading=h.kjhf3aeneyo8" w:id="5"/>
      <w:bookmarkEnd w:id="5"/>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AA">
      <w:pPr>
        <w:jc w:val="both"/>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cYZCshh2jG9CP+aK3IsIZPAHUg==">CgMxLjAyDmguNHNybmJ4aHZvbDQzMg1oLmMwMzdqemV4dHdzMg5oLmM0aWthcmdia2JzazIOaC52MzZwbGpzbjM1c2YyDmguc2dvb25sMWVvazRjMg5oLmtqaGYzYWVuZXlvODgAciExRU5pSkNwWW9yazdjQV9fN2kzS0dNZm1zUVMycmNyeTA=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